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934B5" w14:textId="77777777" w:rsidR="00CF2101" w:rsidRPr="00CF2101" w:rsidRDefault="00CF2101" w:rsidP="00CF2101">
      <w:pPr>
        <w:spacing w:before="120" w:after="120"/>
        <w:jc w:val="right"/>
        <w:rPr>
          <w:rFonts w:ascii="Times New Roman" w:hAnsi="Times New Roman" w:cs="Times New Roman"/>
          <w:b/>
        </w:rPr>
      </w:pPr>
      <w:r w:rsidRPr="00CF2101">
        <w:rPr>
          <w:rFonts w:ascii="Times New Roman" w:hAnsi="Times New Roman" w:cs="Times New Roman"/>
          <w:b/>
        </w:rPr>
        <w:t>Mẫu số 96</w:t>
      </w:r>
    </w:p>
    <w:p w14:paraId="59E7C743" w14:textId="77777777" w:rsidR="00CF2101" w:rsidRPr="00FA585B" w:rsidRDefault="00CF2101" w:rsidP="00CF2101">
      <w:pPr>
        <w:spacing w:before="120" w:after="120"/>
        <w:jc w:val="center"/>
        <w:rPr>
          <w:rFonts w:ascii="Times New Roman" w:hAnsi="Times New Roman" w:cs="Times New Roman"/>
          <w:b/>
          <w:sz w:val="28"/>
        </w:rPr>
      </w:pPr>
      <w:r w:rsidRPr="00FA585B">
        <w:rPr>
          <w:rFonts w:ascii="Times New Roman" w:hAnsi="Times New Roman" w:cs="Times New Roman"/>
          <w:b/>
          <w:sz w:val="28"/>
        </w:rPr>
        <w:t>HỢP ĐỒNG HỢP NHẤT, SÁP NHẬP QUỸ ĐẦU TƯ CHỨNG KHOÁN/</w:t>
      </w:r>
      <w:r w:rsidRPr="00FA585B">
        <w:rPr>
          <w:rFonts w:ascii="Times New Roman" w:hAnsi="Times New Roman" w:cs="Times New Roman"/>
          <w:b/>
          <w:sz w:val="28"/>
          <w:lang w:val="en-US"/>
        </w:rPr>
        <w:t xml:space="preserve"> </w:t>
      </w:r>
      <w:r w:rsidRPr="00FA585B">
        <w:rPr>
          <w:rFonts w:ascii="Times New Roman" w:hAnsi="Times New Roman" w:cs="Times New Roman"/>
          <w:b/>
          <w:sz w:val="28"/>
        </w:rPr>
        <w:t>CÔNG TY ĐẦU TƯ CHỨNG KHOÁN</w:t>
      </w:r>
    </w:p>
    <w:p w14:paraId="2BD4486E" w14:textId="77777777" w:rsidR="00CF2101" w:rsidRPr="00CF2101" w:rsidRDefault="00CF2101" w:rsidP="00FA585B">
      <w:pPr>
        <w:spacing w:before="120" w:after="120"/>
        <w:jc w:val="both"/>
        <w:rPr>
          <w:rFonts w:ascii="Times New Roman" w:hAnsi="Times New Roman" w:cs="Times New Roman"/>
        </w:rPr>
      </w:pPr>
      <w:r w:rsidRPr="00CF2101">
        <w:rPr>
          <w:rFonts w:ascii="Times New Roman" w:hAnsi="Times New Roman" w:cs="Times New Roman"/>
        </w:rPr>
        <w:t>Bao gồm các tối thiểu các nội dung sau:</w:t>
      </w:r>
    </w:p>
    <w:p w14:paraId="09EB7DCE" w14:textId="77777777" w:rsidR="00CF2101" w:rsidRPr="00CF2101" w:rsidRDefault="00CF2101" w:rsidP="00FA585B">
      <w:pPr>
        <w:spacing w:before="120" w:after="120"/>
        <w:jc w:val="both"/>
        <w:rPr>
          <w:rFonts w:ascii="Times New Roman" w:hAnsi="Times New Roman" w:cs="Times New Roman"/>
          <w:b/>
        </w:rPr>
      </w:pPr>
      <w:r w:rsidRPr="00CF2101">
        <w:rPr>
          <w:rFonts w:ascii="Times New Roman" w:hAnsi="Times New Roman" w:cs="Times New Roman"/>
          <w:b/>
        </w:rPr>
        <w:t>I. THÔNG TIN VỀ CÁC QUỸ ĐẦU TƯ CHỨNG KHOÁN, CÔNG TY ĐẦU TƯ CHỨNG KHOÁN BỊ HỢP NHẤT, BỊ SÁP NHẬP VÀ HÌNH THÀNH SAU KHI HỢP NHẤT, SÁP NHẬP:</w:t>
      </w:r>
    </w:p>
    <w:p w14:paraId="2A45F325" w14:textId="77777777" w:rsidR="00CF2101" w:rsidRPr="00CF2101" w:rsidRDefault="00CF2101" w:rsidP="00FA585B">
      <w:pPr>
        <w:spacing w:before="120" w:after="120"/>
        <w:jc w:val="both"/>
        <w:rPr>
          <w:rFonts w:ascii="Times New Roman" w:hAnsi="Times New Roman" w:cs="Times New Roman"/>
        </w:rPr>
      </w:pPr>
      <w:r w:rsidRPr="00CF2101">
        <w:rPr>
          <w:rFonts w:ascii="Times New Roman" w:hAnsi="Times New Roman" w:cs="Times New Roman"/>
        </w:rPr>
        <w:t>1. Tên đầy đủ, tên viết tắt, tên giao dịch tiếng Việt, tiếng Anh của các quỹ, công ty đầu tư chứng khoán;</w:t>
      </w:r>
    </w:p>
    <w:p w14:paraId="588DABD4" w14:textId="77777777" w:rsidR="00CF2101" w:rsidRPr="00CF2101" w:rsidRDefault="00CF2101" w:rsidP="00FA585B">
      <w:pPr>
        <w:spacing w:before="120" w:after="120"/>
        <w:jc w:val="both"/>
        <w:rPr>
          <w:rFonts w:ascii="Times New Roman" w:hAnsi="Times New Roman" w:cs="Times New Roman"/>
        </w:rPr>
      </w:pPr>
      <w:r w:rsidRPr="00CF2101">
        <w:rPr>
          <w:rFonts w:ascii="Times New Roman" w:hAnsi="Times New Roman" w:cs="Times New Roman"/>
        </w:rPr>
        <w:t>2. Tên đầy đủ, tên viết tắt, tên giao dịch tiếng Việt, tiếng Anh của công ty quản lý quỹ, ngân hàng giám sát; người đại diện theo pháp luật; địa chỉ trụ sở chính; website của các tổ chức này.</w:t>
      </w:r>
    </w:p>
    <w:p w14:paraId="4E05D89A" w14:textId="77777777" w:rsidR="00CF2101" w:rsidRPr="00CF2101" w:rsidRDefault="00CF2101" w:rsidP="00FA585B">
      <w:pPr>
        <w:spacing w:before="120" w:after="120"/>
        <w:jc w:val="both"/>
        <w:rPr>
          <w:rFonts w:ascii="Times New Roman" w:hAnsi="Times New Roman" w:cs="Times New Roman"/>
          <w:b/>
        </w:rPr>
      </w:pPr>
      <w:r w:rsidRPr="00CF2101">
        <w:rPr>
          <w:rFonts w:ascii="Times New Roman" w:hAnsi="Times New Roman" w:cs="Times New Roman"/>
          <w:b/>
        </w:rPr>
        <w:t>II. THÔNG TIN VỀ VIỆC HỢP NHẤT, SÁP N</w:t>
      </w:r>
      <w:bookmarkStart w:id="0" w:name="_GoBack"/>
      <w:bookmarkEnd w:id="0"/>
      <w:r w:rsidRPr="00CF2101">
        <w:rPr>
          <w:rFonts w:ascii="Times New Roman" w:hAnsi="Times New Roman" w:cs="Times New Roman"/>
          <w:b/>
        </w:rPr>
        <w:t>HẬP:</w:t>
      </w:r>
    </w:p>
    <w:p w14:paraId="51537E0F" w14:textId="77777777" w:rsidR="00CF2101" w:rsidRPr="00CF2101" w:rsidRDefault="00CF2101" w:rsidP="00FA585B">
      <w:pPr>
        <w:spacing w:before="120" w:after="120"/>
        <w:jc w:val="both"/>
        <w:rPr>
          <w:rFonts w:ascii="Times New Roman" w:hAnsi="Times New Roman" w:cs="Times New Roman"/>
        </w:rPr>
      </w:pPr>
      <w:r w:rsidRPr="00CF2101">
        <w:rPr>
          <w:rFonts w:ascii="Times New Roman" w:hAnsi="Times New Roman" w:cs="Times New Roman"/>
        </w:rPr>
        <w:t>1. Mục đích, lý do việc hợp nhất, sáp nhập;</w:t>
      </w:r>
    </w:p>
    <w:p w14:paraId="0B17F7CB" w14:textId="77777777" w:rsidR="00CF2101" w:rsidRPr="00CF2101" w:rsidRDefault="00CF2101" w:rsidP="00FA585B">
      <w:pPr>
        <w:spacing w:before="120" w:after="120"/>
        <w:jc w:val="both"/>
        <w:rPr>
          <w:rFonts w:ascii="Times New Roman" w:hAnsi="Times New Roman" w:cs="Times New Roman"/>
        </w:rPr>
      </w:pPr>
      <w:r w:rsidRPr="00CF2101">
        <w:rPr>
          <w:rFonts w:ascii="Times New Roman" w:hAnsi="Times New Roman" w:cs="Times New Roman"/>
        </w:rPr>
        <w:t>2. Các ảnh hưởng do hợp nhất, sáp nhập quỹ đầu tư chứng khoán, công ty đầu tư chứng khoán dự kiến có thể xảy ra đối với nhà đầu tư, cổ đông của quỹ, công ty đầu tư chứng khoán bị hợp nhất, bị sáp nhập và quỹ, công ty đầu tư chứng khoán nhận sáp nhập;</w:t>
      </w:r>
    </w:p>
    <w:p w14:paraId="3189E144" w14:textId="77777777" w:rsidR="00CF2101" w:rsidRPr="00CF2101" w:rsidRDefault="00CF2101" w:rsidP="00FA585B">
      <w:pPr>
        <w:spacing w:before="120" w:after="120"/>
        <w:jc w:val="both"/>
        <w:rPr>
          <w:rFonts w:ascii="Times New Roman" w:hAnsi="Times New Roman" w:cs="Times New Roman"/>
        </w:rPr>
      </w:pPr>
      <w:r w:rsidRPr="00CF2101">
        <w:rPr>
          <w:rFonts w:ascii="Times New Roman" w:hAnsi="Times New Roman" w:cs="Times New Roman"/>
        </w:rPr>
        <w:t>3. Phương pháp và nguyên tắc xác định giá trị tài sản ròng để thực hiện chuyển đổi, tỷ lệ chuyển đổi và tiền thanh toán cho nhà đầu tư, cổ đông của quỹ, công ty đầu tư chứng khoán;</w:t>
      </w:r>
    </w:p>
    <w:p w14:paraId="1193C23A" w14:textId="77777777" w:rsidR="00CF2101" w:rsidRPr="00CF2101" w:rsidRDefault="00CF2101" w:rsidP="00FA585B">
      <w:pPr>
        <w:spacing w:before="120" w:after="120"/>
        <w:jc w:val="both"/>
        <w:rPr>
          <w:rFonts w:ascii="Times New Roman" w:hAnsi="Times New Roman" w:cs="Times New Roman"/>
        </w:rPr>
      </w:pPr>
      <w:r w:rsidRPr="00CF2101">
        <w:rPr>
          <w:rFonts w:ascii="Times New Roman" w:hAnsi="Times New Roman" w:cs="Times New Roman"/>
        </w:rPr>
        <w:t>4. Ngày hợp nhất, sáp nhập dự kiến;</w:t>
      </w:r>
    </w:p>
    <w:p w14:paraId="6C8EDA59" w14:textId="77777777" w:rsidR="00CF2101" w:rsidRPr="00CF2101" w:rsidRDefault="00CF2101" w:rsidP="00FA585B">
      <w:pPr>
        <w:spacing w:before="120" w:after="120"/>
        <w:jc w:val="both"/>
        <w:rPr>
          <w:rFonts w:ascii="Times New Roman" w:hAnsi="Times New Roman" w:cs="Times New Roman"/>
        </w:rPr>
      </w:pPr>
      <w:r w:rsidRPr="00CF2101">
        <w:rPr>
          <w:rFonts w:ascii="Times New Roman" w:hAnsi="Times New Roman" w:cs="Times New Roman"/>
        </w:rPr>
        <w:t>5. Thời hạn, thủ tục, điều kiện, quy trình tổ chức thực hiện việc chuyển đổi đơn vị quỹ/cổ phiếu công ty đầu tư chứng khoán, chuyển giao tài sản, chuyển giao quyền và nghĩa vụ từ tổ chức bị hợp nhất, bị sáp nhập cho tổ chức hợp nhất, nhận sáp nhập.</w:t>
      </w:r>
    </w:p>
    <w:p w14:paraId="3F5B79C6" w14:textId="77777777" w:rsidR="00CF2101" w:rsidRPr="00CF2101" w:rsidRDefault="00CF2101" w:rsidP="00FA585B">
      <w:pPr>
        <w:spacing w:before="120" w:after="120"/>
        <w:jc w:val="both"/>
        <w:rPr>
          <w:rFonts w:ascii="Times New Roman" w:hAnsi="Times New Roman" w:cs="Times New Roman"/>
        </w:rPr>
      </w:pPr>
      <w:r w:rsidRPr="00CF2101">
        <w:rPr>
          <w:rFonts w:ascii="Times New Roman" w:hAnsi="Times New Roman" w:cs="Times New Roman"/>
        </w:rPr>
        <w:t>Trường hợp hợp nhất, hợp đồng hợp nhất bao gồm các điều khoản về việc thành lập quỹ hợp nhất, công ty đầu tư chứng khoán hợp nhất;</w:t>
      </w:r>
    </w:p>
    <w:p w14:paraId="335B7B12" w14:textId="77777777" w:rsidR="00CF2101" w:rsidRPr="00CF2101" w:rsidRDefault="00CF2101" w:rsidP="00FA585B">
      <w:pPr>
        <w:spacing w:before="120" w:after="120"/>
        <w:jc w:val="both"/>
        <w:rPr>
          <w:rFonts w:ascii="Times New Roman" w:hAnsi="Times New Roman" w:cs="Times New Roman"/>
        </w:rPr>
      </w:pPr>
      <w:r w:rsidRPr="00CF2101">
        <w:rPr>
          <w:rFonts w:ascii="Times New Roman" w:hAnsi="Times New Roman" w:cs="Times New Roman"/>
        </w:rPr>
        <w:t>6. Cam kết của các bên tham gia bao gồm cả nội dung về giải quyết tranh chấp.</w:t>
      </w:r>
    </w:p>
    <w:p w14:paraId="5873F665" w14:textId="67B60733" w:rsidR="007B0EBA" w:rsidRPr="00CF2101" w:rsidRDefault="007B0EBA" w:rsidP="00FA585B">
      <w:pPr>
        <w:spacing w:before="120" w:after="120"/>
        <w:jc w:val="both"/>
        <w:rPr>
          <w:rFonts w:ascii="Times New Roman" w:hAnsi="Times New Roman" w:cs="Times New Roman"/>
        </w:rPr>
      </w:pPr>
    </w:p>
    <w:sectPr w:rsidR="007B0EBA" w:rsidRPr="00CF2101" w:rsidSect="006D6216">
      <w:footerReference w:type="default" r:id="rId6"/>
      <w:pgSz w:w="9792" w:h="15842"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5B40C" w14:textId="77777777" w:rsidR="000A3DF6" w:rsidRDefault="000A3DF6" w:rsidP="00D862F7">
      <w:r>
        <w:separator/>
      </w:r>
    </w:p>
  </w:endnote>
  <w:endnote w:type="continuationSeparator" w:id="0">
    <w:p w14:paraId="64D92D01" w14:textId="77777777" w:rsidR="000A3DF6" w:rsidRDefault="000A3DF6" w:rsidP="00D8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74014311"/>
      <w:docPartObj>
        <w:docPartGallery w:val="Page Numbers (Bottom of Page)"/>
        <w:docPartUnique/>
      </w:docPartObj>
    </w:sdtPr>
    <w:sdtEndPr>
      <w:rPr>
        <w:noProof/>
      </w:rPr>
    </w:sdtEndPr>
    <w:sdtContent>
      <w:p w14:paraId="3D7919E5" w14:textId="6CAC0342" w:rsidR="00D862F7" w:rsidRPr="00FA585B" w:rsidRDefault="00FA585B" w:rsidP="00FA585B">
        <w:pPr>
          <w:pStyle w:val="Footer"/>
          <w:tabs>
            <w:tab w:val="right" w:pos="8352"/>
          </w:tabs>
          <w:rPr>
            <w:rFonts w:ascii="Times New Roman" w:hAnsi="Times New Roman" w:cs="Times New Roman"/>
          </w:rPr>
        </w:pPr>
        <w:r w:rsidRPr="00D12EC2">
          <w:rPr>
            <w:rFonts w:ascii="Times New Roman" w:hAnsi="Times New Roman" w:cs="Times New Roman"/>
            <w:lang w:val="en-US"/>
          </w:rPr>
          <w:t>BACHKHOALUAT.VN</w:t>
        </w:r>
        <w:r w:rsidRPr="00D12EC2">
          <w:rPr>
            <w:rFonts w:ascii="Times New Roman" w:hAnsi="Times New Roman" w:cs="Times New Roman"/>
          </w:rPr>
          <w:tab/>
        </w:r>
        <w:r w:rsidRPr="00D12EC2">
          <w:rPr>
            <w:rFonts w:ascii="Times New Roman" w:hAnsi="Times New Roman" w:cs="Times New Roman"/>
          </w:rPr>
          <w:tab/>
        </w:r>
        <w:r w:rsidRPr="00D12EC2">
          <w:rPr>
            <w:rFonts w:ascii="Times New Roman" w:hAnsi="Times New Roman" w:cs="Times New Roman"/>
          </w:rPr>
          <w:fldChar w:fldCharType="begin"/>
        </w:r>
        <w:r w:rsidRPr="00D12EC2">
          <w:rPr>
            <w:rFonts w:ascii="Times New Roman" w:hAnsi="Times New Roman" w:cs="Times New Roman"/>
          </w:rPr>
          <w:instrText xml:space="preserve"> PAGE   \* MERGEFORMAT </w:instrText>
        </w:r>
        <w:r w:rsidRPr="00D12EC2">
          <w:rPr>
            <w:rFonts w:ascii="Times New Roman" w:hAnsi="Times New Roman" w:cs="Times New Roman"/>
          </w:rPr>
          <w:fldChar w:fldCharType="separate"/>
        </w:r>
        <w:r>
          <w:rPr>
            <w:rFonts w:ascii="Times New Roman" w:hAnsi="Times New Roman" w:cs="Times New Roman"/>
            <w:noProof/>
          </w:rPr>
          <w:t>1</w:t>
        </w:r>
        <w:r w:rsidRPr="00D12EC2">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76BD6" w14:textId="77777777" w:rsidR="000A3DF6" w:rsidRDefault="000A3DF6" w:rsidP="00D862F7">
      <w:r>
        <w:separator/>
      </w:r>
    </w:p>
  </w:footnote>
  <w:footnote w:type="continuationSeparator" w:id="0">
    <w:p w14:paraId="35A94AA6" w14:textId="77777777" w:rsidR="000A3DF6" w:rsidRDefault="000A3DF6" w:rsidP="00D86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16"/>
    <w:rsid w:val="00064C8A"/>
    <w:rsid w:val="000A3DF6"/>
    <w:rsid w:val="00495D48"/>
    <w:rsid w:val="006D6216"/>
    <w:rsid w:val="007B0EBA"/>
    <w:rsid w:val="00A30245"/>
    <w:rsid w:val="00A45332"/>
    <w:rsid w:val="00CF2101"/>
    <w:rsid w:val="00D862F7"/>
    <w:rsid w:val="00EE5CFD"/>
    <w:rsid w:val="00FA58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D87C0"/>
  <w15:chartTrackingRefBased/>
  <w15:docId w15:val="{72898B95-19CB-4B55-BE14-E012FD8B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216"/>
    <w:pPr>
      <w:widowControl w:val="0"/>
      <w:spacing w:after="0" w:line="240" w:lineRule="auto"/>
    </w:pPr>
    <w:rPr>
      <w:rFonts w:ascii="Tahoma" w:eastAsia="Tahoma" w:hAnsi="Tahoma" w:cs="Tahoma"/>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6D6216"/>
    <w:pPr>
      <w:tabs>
        <w:tab w:val="left" w:pos="1152"/>
      </w:tabs>
      <w:spacing w:before="120" w:after="120" w:line="312" w:lineRule="auto"/>
    </w:pPr>
    <w:rPr>
      <w:rFonts w:ascii="Arial" w:eastAsia="Times New Roman" w:hAnsi="Arial" w:cs="Arial"/>
      <w:sz w:val="26"/>
      <w:szCs w:val="26"/>
      <w:lang w:val="en-US"/>
    </w:rPr>
  </w:style>
  <w:style w:type="paragraph" w:styleId="Header">
    <w:name w:val="header"/>
    <w:basedOn w:val="Normal"/>
    <w:link w:val="HeaderChar"/>
    <w:uiPriority w:val="99"/>
    <w:unhideWhenUsed/>
    <w:rsid w:val="00D862F7"/>
    <w:pPr>
      <w:tabs>
        <w:tab w:val="center" w:pos="4513"/>
        <w:tab w:val="right" w:pos="9026"/>
      </w:tabs>
    </w:pPr>
  </w:style>
  <w:style w:type="character" w:customStyle="1" w:styleId="HeaderChar">
    <w:name w:val="Header Char"/>
    <w:basedOn w:val="DefaultParagraphFont"/>
    <w:link w:val="Header"/>
    <w:uiPriority w:val="99"/>
    <w:rsid w:val="00D862F7"/>
    <w:rPr>
      <w:rFonts w:ascii="Tahoma" w:eastAsia="Tahoma" w:hAnsi="Tahoma" w:cs="Tahoma"/>
      <w:color w:val="000000"/>
      <w:sz w:val="24"/>
      <w:szCs w:val="24"/>
      <w:lang w:eastAsia="vi-VN"/>
    </w:rPr>
  </w:style>
  <w:style w:type="paragraph" w:styleId="Footer">
    <w:name w:val="footer"/>
    <w:basedOn w:val="Normal"/>
    <w:link w:val="FooterChar"/>
    <w:uiPriority w:val="99"/>
    <w:unhideWhenUsed/>
    <w:rsid w:val="00D862F7"/>
    <w:pPr>
      <w:tabs>
        <w:tab w:val="center" w:pos="4513"/>
        <w:tab w:val="right" w:pos="9026"/>
      </w:tabs>
    </w:pPr>
  </w:style>
  <w:style w:type="character" w:customStyle="1" w:styleId="FooterChar">
    <w:name w:val="Footer Char"/>
    <w:basedOn w:val="DefaultParagraphFont"/>
    <w:link w:val="Footer"/>
    <w:uiPriority w:val="99"/>
    <w:rsid w:val="00D862F7"/>
    <w:rPr>
      <w:rFonts w:ascii="Tahoma" w:eastAsia="Tahoma" w:hAnsi="Tahoma" w:cs="Tahoma"/>
      <w:color w:val="000000"/>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Phương Linh</dc:creator>
  <cp:keywords/>
  <dc:description/>
  <cp:lastModifiedBy>Admin</cp:lastModifiedBy>
  <cp:revision>4</cp:revision>
  <dcterms:created xsi:type="dcterms:W3CDTF">2021-06-14T09:44:00Z</dcterms:created>
  <dcterms:modified xsi:type="dcterms:W3CDTF">2021-08-03T16:11:00Z</dcterms:modified>
</cp:coreProperties>
</file>